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Извещение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проведении конкурса на </w:t>
      </w:r>
      <w:r w:rsidDel="00000000" w:rsidR="00000000" w:rsidRPr="00000000">
        <w:rPr>
          <w:rFonts w:ascii="PT Astra Serif" w:cs="PT Astra Serif" w:eastAsia="PT Astra Serif" w:hAnsi="PT Astra Serif"/>
          <w:b w:val="1"/>
          <w:color w:val="000000"/>
          <w:sz w:val="28"/>
          <w:szCs w:val="28"/>
          <w:rtl w:val="0"/>
        </w:rPr>
        <w:t xml:space="preserve">предоставление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 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Основание проведения конкурса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Постановление Правительства Приморского края от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.07.2022 № 504-пп «О предоставлени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 Приморского края»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учетом изменений, утвержденных постановлением Правительства Приморского края от 10.11.2022 № 758-пп «О внесении изменений в постановление Правительства Приморского края от 26 июля 2022 года № 504-пп «О предоставлении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 Приморского края»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Цель и условия предоставления субсидии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Субсидии предоставляются с целью финансового обеспечения затрат на осуществление поддержки общественных инициатив, направленных 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развитие туристической инфраструктуры: создание и (или) развитие пляжей на берегах морей, рек, озер, водохранилищ или иных водных объектов;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развитие инфраструктуры туризма Приморского края: приобретение туристского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Дата размещения объявления о проведении отбора: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Сроки проведения конкурса: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календарны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д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Дату начала подачи или окончания приема заявок участников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начала подачи заявок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ноябр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2022 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:00;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и время окончания приема заявок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декабря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2022 года 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Наименование, место нахождения, почтовый адрес, адрес электронной почты уполномоченного органа: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агентство по туризму Приморского края;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Владивосток, ул. Алеутская 45а, 4 этаж, 432Б каб.;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690091, Приморский край, г. Владивосток, ул. Алеутская 45а;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tour@primorsky.ru (обязательно необходимо указывать в теме письма</w:t>
        <w:br w:type="textWrapping"/>
        <w:t xml:space="preserve">«Конкурс на инфраструктуру»)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 Страница официального сайта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на котором обеспечивается проведение конкурса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https://primorsky.ru/authorities/executive-agencies/departments/tourism-pk/meropriyatiya.php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Место приема заявок и документов для участия в конкурсе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агентство</w:t>
        <w:br w:type="textWrapping"/>
        <w:t xml:space="preserve">по туризму Приморского края, г. Владивосток, ул. Алеутская 45а, 4 этаж,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432Б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Порядок подачи заявок, требования, предъявляемые к форме</w:t>
        <w:br w:type="textWrapping"/>
        <w:t xml:space="preserve">и содержанию заявок, и перечень документов, прилагаемых к заявке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конкурсном отборе заявитель представляет в агентство в срок, указанный в объявлении о проведении конкурсного отбора, заявку по форме согласно приложению № 1 к настоящему Порядку, а также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гарантийное письмо заявителя по форме согласно приложению № 2 к настоящему Порядку, подписанное руководителем и главным бухгалтером (при наличии) заявителя - юридического лица или заявителем - индивидуальным предпринимателем, подтверждающее соответствие заявителя требованиям пунктов 3, 4, 9, 10 настоящего Порядка;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документы, подтверждающие право собственности, или договор аренды земельного участка, на котором планируется реализация проекта, вид разрешенного использования которого соответствует его целевому назначению;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копии учредительных документов, заверенные в установленном порядке (представляется копия действующей редакции устава (со всеми внесенными изменениями) (для юридического лица);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характеристики проекта по форме согласно приложению № 3 к настоящему Порядку;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выписку из Единого государственного реестра юридических лиц (выписку из Единого государственного реестра индивидуальных предпринимателей) по состоянию на 1 число месяца, предшествующего месяцу проведению конкурсного отбора;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от 10 декабря 2019 года 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426"/>
        <w:jc w:val="both"/>
        <w:rPr/>
        <w:sectPr>
          <w:headerReference r:id="rId6" w:type="default"/>
          <w:pgSz w:h="16838" w:w="11906" w:orient="portrait"/>
          <w:pgMar w:bottom="1134" w:top="765" w:left="1418" w:right="850" w:header="0" w:footer="0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справку налогового органа, подтверждающую отсутствие у заявителя по состоянию на 1 число месяца, предшествующего месяцу проведения конкурсного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hd w:fill="ffffff" w:val="clear"/>
        <w:tabs>
          <w:tab w:val="left" w:pos="0"/>
          <w:tab w:val="left" w:pos="1245"/>
        </w:tabs>
        <w:spacing w:after="0" w:before="0" w:line="360" w:lineRule="auto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Форма</w:t>
      </w:r>
      <w:r w:rsidDel="00000000" w:rsidR="00000000" w:rsidRPr="00000000">
        <w:rPr>
          <w:rFonts w:ascii="PT Astra Serif" w:cs="PT Astra Serif" w:eastAsia="PT Astra Serif" w:hAnsi="PT Astra Serif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Приложение №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ind w:left="4536" w:firstLine="0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к Порядку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 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ind w:left="4820" w:hanging="482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ind w:left="4820" w:firstLine="0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i w:val="1"/>
          <w:sz w:val="28"/>
          <w:szCs w:val="28"/>
          <w:rtl w:val="0"/>
        </w:rPr>
        <w:t xml:space="preserve">(оформляется на бланке заявителя)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52.00000000000003" w:lineRule="auto"/>
        <w:ind w:firstLine="709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52.00000000000003" w:lineRule="auto"/>
        <w:ind w:firstLine="709"/>
        <w:jc w:val="both"/>
        <w:rPr>
          <w:rFonts w:ascii="PT Astra Serif" w:cs="PT Astra Serif" w:eastAsia="PT Astra Serif" w:hAnsi="PT Astra Serif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type w:val="nextPage"/>
          <w:pgSz w:h="16838" w:w="11906" w:orient="portrait"/>
          <w:pgMar w:bottom="851" w:top="567" w:left="1418" w:right="851" w:header="284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Layout w:type="fixed"/>
        <w:tblLook w:val="0400"/>
      </w:tblPr>
      <w:tblGrid>
        <w:gridCol w:w="2835"/>
        <w:gridCol w:w="840"/>
        <w:gridCol w:w="1139"/>
        <w:gridCol w:w="1423"/>
        <w:gridCol w:w="3391"/>
        <w:tblGridChange w:id="0">
          <w:tblGrid>
            <w:gridCol w:w="2835"/>
            <w:gridCol w:w="840"/>
            <w:gridCol w:w="1139"/>
            <w:gridCol w:w="1423"/>
            <w:gridCol w:w="339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Дата 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160" w:before="0" w:line="252.00000000000003" w:lineRule="auto"/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Исходящий номер __________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Агентство по туризму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0"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Приморского края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160" w:before="0"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sz w:val="28"/>
                <w:szCs w:val="28"/>
                <w:rtl w:val="0"/>
              </w:rPr>
              <w:t xml:space="preserve">ЗАЯВКА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12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(ИНН)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12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ОГРН (для юридического лица) или ОГРНИП (для индивидуального предпринимателя)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(основные виды деятельности)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на участие в конкурсном отборе на предоставление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 Приморского края (далее – Порядок),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160" w:before="0"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(наименование заявителя - юридического лица или фамилия, имя, отчество (при наличии) заявителя - индивидуального предпринимателя)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в лице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(наименование должности, фамилия, имя, отчество (при наличии) руководителя или лица, исполняющего его обязанности, заявителя (заполняется юридическим лицом)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представляет проект (далее – проект)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vertAlign w:val="superscript"/>
                <w:rtl w:val="0"/>
              </w:rPr>
              <w:t xml:space="preserve">(наименование проекта)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проект планируется реализовать на территории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(наименование муниципального образования Приморского края, на территории которого планируется реализовать проект)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Объем запрашиваемой субсидии на реализацию проекта составляет: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рублей, в том числе: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160" w:before="0"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размер собственных средств заявителя, вкладываемых в реализацию проекта, составляет: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рублей, или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процентов от суммы субсидии.</w:t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160" w:before="0"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В случае признания настоящей заявки на участие в конкурсе прошедшей отбор и заключения соглашения о предоставлении субсидии обязуюсь достичь результатов предоставления субсидии, установленных соглашением.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120" w:before="0"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Настоящим гарантируется достоверность сведений, представленных в заявке на участие в конкурсе, а также прилагаемых документах, и выражается согласие нести все расходы, связанные с участием в конкурсном отборе, включая расходы, связанные с подготовкой и представлением заявок.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Подписанием настоящего документа подтверждается: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52.00000000000003" w:lineRule="auto"/>
              <w:ind w:left="31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согласие с условиями Порядка;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52.00000000000003" w:lineRule="auto"/>
              <w:ind w:left="31" w:firstLine="0"/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актуальность и достоверность информации, представленной в составе настоящей заявки;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52.00000000000003" w:lineRule="auto"/>
              <w:ind w:left="31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актуальность и подлинность документов (электронных копий документов), представленных в составе настоящей заявки;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52.00000000000003" w:lineRule="auto"/>
              <w:ind w:left="31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отсутствие в представленном на конкурс настоящей заявкой проекте мероприятий, осуществление которых нарушает требования законодательства;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120" w:before="0" w:line="252.00000000000003" w:lineRule="auto"/>
              <w:ind w:left="28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отсутствие в настоящей заявке информации, использование которой нарушает требования законодательства.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120" w:before="0" w:line="252.00000000000003" w:lineRule="auto"/>
              <w:ind w:left="28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К настоящей заявке на участие в конкурсном отборе прилагаются документы, являющиеся неотъемлемой частью настоящей заявки на участие в конкурсе (указать количество листов):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120" w:before="0" w:line="252.00000000000003" w:lineRule="auto"/>
              <w:ind w:left="28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120" w:before="0" w:line="252.00000000000003" w:lineRule="auto"/>
              <w:ind w:left="28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120" w:before="0" w:line="252.00000000000003" w:lineRule="auto"/>
              <w:ind w:left="28" w:firstLine="0"/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120" w:before="0" w:line="252.00000000000003" w:lineRule="auto"/>
              <w:ind w:left="28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конкурсным отбором (для юридических лиц), в соответствии с частью 4 статьи 9 Федерального закона от 27 июля 2006 года № 152-ФЗ</w:t>
              <w:br w:type="textWrapping"/>
              <w:t xml:space="preserve">«О персональных данных» дается согласие на обработку персональных данных с целью участия в конкурсе (для индивидуальных предпринимателей). Настоящее согласие на обработку персональных данных действует со дня его подписания до дня его отзыва в письменной форме.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after="160" w:before="0" w:line="252.00000000000003" w:lineRule="auto"/>
              <w:ind w:left="31" w:firstLine="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Сообщается также, что для оперативного уведомления по вопросам организационного характера и взаимодействия с агентством по туризму Приморского края и уполномоченными им лицами по вопросам, связанным с проведением конкурсного отбора, уполномочен: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(фамилия, имя, отчество (при наличии), должность и контактная информация уполномоченного лица, включая адрес электронной почти, номер контактного телефона)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2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Руководитель юридического лица (лицо, исполняющее обязанности руководителя) или индивидуальный предприниматель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160" w:before="0" w:line="252.00000000000003" w:lineRule="auto"/>
              <w:jc w:val="right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(фамилия, имя, отчество (при наличии)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М.П. (при наличии)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160" w:before="0" w:line="252.00000000000003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160" w:before="0" w:line="252.00000000000003" w:lineRule="auto"/>
              <w:jc w:val="right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«____»_________ 20__г.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hd w:fill="ffffff" w:val="clear"/>
        <w:tabs>
          <w:tab w:val="left" w:pos="0"/>
          <w:tab w:val="left" w:pos="1245"/>
        </w:tabs>
        <w:spacing w:after="0" w:before="0" w:line="360" w:lineRule="auto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  <w:sectPr>
          <w:type w:val="continuous"/>
          <w:pgSz w:h="16838" w:w="11906" w:orient="portrait"/>
          <w:pgMar w:bottom="851" w:top="567" w:left="1418" w:right="851" w:header="284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hd w:fill="ffffff" w:val="clear"/>
        <w:tabs>
          <w:tab w:val="left" w:pos="0"/>
          <w:tab w:val="left" w:pos="1245"/>
        </w:tabs>
        <w:spacing w:after="0" w:before="0" w:line="360" w:lineRule="auto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 Форма</w:t>
      </w:r>
      <w:r w:rsidDel="00000000" w:rsidR="00000000" w:rsidRPr="00000000">
        <w:rPr>
          <w:rFonts w:ascii="PT Astra Serif" w:cs="PT Astra Serif" w:eastAsia="PT Astra Serif" w:hAnsi="PT Astra Serif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Приложение № 2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spacing w:after="0" w:before="0" w:line="240" w:lineRule="auto"/>
        <w:ind w:left="4536" w:firstLine="0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к Порядку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 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after="0" w:before="0" w:line="240" w:lineRule="auto"/>
        <w:ind w:left="4820" w:hanging="482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before="0" w:line="252.00000000000003" w:lineRule="auto"/>
        <w:ind w:left="4678" w:firstLine="0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i w:val="1"/>
          <w:sz w:val="28"/>
          <w:szCs w:val="28"/>
          <w:rtl w:val="0"/>
        </w:rPr>
        <w:t xml:space="preserve">(оформляется на бланке заявителя)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before="0" w:line="252.00000000000003" w:lineRule="auto"/>
        <w:jc w:val="both"/>
        <w:rPr>
          <w:rFonts w:ascii="PT Astra Serif" w:cs="PT Astra Serif" w:eastAsia="PT Astra Serif" w:hAnsi="PT Astra Serif"/>
        </w:rPr>
        <w:sectPr>
          <w:headerReference r:id="rId11" w:type="default"/>
          <w:headerReference r:id="rId12" w:type="first"/>
          <w:footerReference r:id="rId13" w:type="default"/>
          <w:footerReference r:id="rId14" w:type="first"/>
          <w:type w:val="nextPage"/>
          <w:pgSz w:h="16838" w:w="11906" w:orient="portrait"/>
          <w:pgMar w:bottom="851" w:top="567" w:left="1418" w:right="851" w:header="284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Layout w:type="fixed"/>
        <w:tblLook w:val="0400"/>
      </w:tblPr>
      <w:tblGrid>
        <w:gridCol w:w="4550"/>
        <w:gridCol w:w="1706"/>
        <w:gridCol w:w="3372"/>
        <w:tblGridChange w:id="0">
          <w:tblGrid>
            <w:gridCol w:w="4550"/>
            <w:gridCol w:w="1706"/>
            <w:gridCol w:w="3372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sz w:val="28"/>
                <w:szCs w:val="28"/>
                <w:rtl w:val="0"/>
              </w:rPr>
              <w:t xml:space="preserve">ГАРАНТИЙНОЕ ПИСЬМО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firstLine="715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В соответствии с Порядком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 Приморского края (далее – Порядок),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(наименование заявителя - юридического лица или фамилия, имя, отчество (при наличии) заявителя - индивидуального предпринимателя, адрес, место нахождения (для юридического лица), почтовый адрес, адрес электронной почты, </w:t>
              <w:br w:type="textWrapping"/>
              <w:t xml:space="preserve">номер контактного телефона)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в лице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ind w:left="882" w:firstLine="0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(наименование должности, фамилия, имя, отчество (при наличии) руководителя или лица, исполняющего его обязанности, заявителя (заполняется юридическим лицом)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подтверждаю, что по состоянию на</w:t>
            </w: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                                                                                                       : 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ind w:left="4142" w:firstLine="0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(дата — первое число месяца, предшествующего месяцу проведения конкурсного отбора)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отсутствие процесса реорганизации (за исключением реорганизации в форме присоединения к юридическому лицу, являющемуся заявителем, другого юридического лица), ликвидации юридического лица, процедуры банкротства, приостановки деятельности заявителя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зарегистрирован на территории Приморского края (для юридических лиц), являюсь гражданином Российской Федерации (для индивидуальных предпринимателей);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осуществляю деятельности в сфере туристской индустрии на территории Приморского края;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не получаю средства из краевого бюджета на основании иных нормативных правовых актов Приморского края на цели, указанные в пункте 2 Порядка;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(для заявителя - юридического лица);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 в реестре дисквалифицированных лиц отсутствуют сведения о заявителе - индивидуальном предпринимателе (для заявителя - индивидуального предпринимателя);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Настоящим обязуюсь: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использовать субсидию в целях реализации заявленных мероприятий на условиях и в порядке, которые предусмотрены порядком;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участвовать в финансировании не менее 30% стоимости оборудования и услуг для реализации проекта.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Настоящим выражаю согласие: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на заключение с агентством соглашения о предоставлении субсидии по установленной типовой форме соглашения (договора) в случае признания победителем конкурсного отбора;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на осуществление агентством по туризму Приморского края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ind w:firstLine="720"/>
              <w:jc w:val="both"/>
              <w:rPr>
                <w:rFonts w:ascii="PT Astra Serif" w:cs="PT Astra Serif" w:eastAsia="PT Astra Serif" w:hAnsi="PT Astra Seri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Руководитель юридического лица (лицо, исполняющее обязанности руководителя) или индивидуальный предприниматель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jc w:val="right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(фамилия, имя, отчество (при наличии)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М.П. (при наличии)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="240" w:lineRule="auto"/>
              <w:jc w:val="right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«____»_________ 20__г.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  <w:sectPr>
          <w:type w:val="continuous"/>
          <w:pgSz w:h="16838" w:w="11906" w:orient="portrait"/>
          <w:pgMar w:bottom="851" w:top="567" w:left="1418" w:right="851" w:header="284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hd w:fill="ffffff" w:val="clear"/>
        <w:tabs>
          <w:tab w:val="left" w:pos="0"/>
          <w:tab w:val="left" w:pos="1245"/>
        </w:tabs>
        <w:spacing w:after="0" w:before="0" w:line="360" w:lineRule="auto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Форма</w:t>
      </w:r>
      <w:r w:rsidDel="00000000" w:rsidR="00000000" w:rsidRPr="00000000">
        <w:rPr>
          <w:rFonts w:ascii="PT Astra Serif" w:cs="PT Astra Serif" w:eastAsia="PT Astra Serif" w:hAnsi="PT Astra Serif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Приложение № 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after="0" w:before="0" w:line="240" w:lineRule="auto"/>
        <w:ind w:left="4536" w:firstLine="0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к Порядку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 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after="0" w:before="0" w:line="240" w:lineRule="auto"/>
        <w:ind w:left="4820" w:hanging="482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before="0" w:line="252.00000000000003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8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sz w:val="28"/>
                <w:szCs w:val="28"/>
                <w:rtl w:val="0"/>
              </w:rPr>
              <w:t xml:space="preserve">ХАРАКТЕРИСТИКИ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16"/>
                <w:szCs w:val="16"/>
                <w:rtl w:val="0"/>
              </w:rPr>
              <w:t xml:space="preserve"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spacing w:after="160" w:before="0" w:line="252.00000000000003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Дата</w:t>
            </w: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 ____________</w:t>
            </w:r>
          </w:p>
        </w:tc>
      </w:tr>
    </w:tbl>
    <w:p w:rsidR="00000000" w:rsidDel="00000000" w:rsidP="00000000" w:rsidRDefault="00000000" w:rsidRPr="00000000" w14:paraId="00000123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70.0" w:type="dxa"/>
        <w:jc w:val="left"/>
        <w:tblInd w:w="-8.000000000000014" w:type="dxa"/>
        <w:tblLayout w:type="fixed"/>
        <w:tblLook w:val="0400"/>
      </w:tblPr>
      <w:tblGrid>
        <w:gridCol w:w="4200"/>
        <w:gridCol w:w="4970"/>
        <w:tblGridChange w:id="0">
          <w:tblGrid>
            <w:gridCol w:w="4200"/>
            <w:gridCol w:w="4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6"/>
                <w:szCs w:val="26"/>
                <w:rtl w:val="0"/>
              </w:rPr>
              <w:t xml:space="preserve">Полное наименование организации или фамилия, имя, отчество (при наличии) индивидуального предпринимателя: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6"/>
                <w:szCs w:val="26"/>
                <w:rtl w:val="0"/>
              </w:rPr>
              <w:t xml:space="preserve">Контактное лицо (фамилия, имя, отчество (при наличии), контактный телефон, адрес электронной почты)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6"/>
                <w:szCs w:val="26"/>
                <w:rtl w:val="0"/>
              </w:rPr>
              <w:t xml:space="preserve">Направление предоставления субсидии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="276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6"/>
                <w:szCs w:val="26"/>
                <w:rtl w:val="0"/>
              </w:rPr>
              <w:t xml:space="preserve">Размер субсидии, рублей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6"/>
                <w:szCs w:val="26"/>
                <w:rtl w:val="0"/>
              </w:rPr>
              <w:t xml:space="preserve">Размер софинансирования проекта, рублей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6"/>
                <w:szCs w:val="26"/>
                <w:rtl w:val="0"/>
              </w:rPr>
              <w:t xml:space="preserve">Общая стоимость проекта, рублей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 Краткое описание проекта, цели и задачи его реализации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135">
      <w:pPr>
        <w:widowControl w:val="0"/>
        <w:spacing w:after="0" w:before="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1.1. Цели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before="24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1.2. Задачи проекта (перечислить перечень мероприятий, которые необходимо выполнить для достижения целей проекта. Данный перечень должен совпадать с перечнем мероприятий, перечисленных в разделе «Календарный план»).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pacing w:after="0" w:before="24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1.3. Срок реализации проекта (даты начала и окончания).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138">
      <w:pPr>
        <w:widowControl w:val="0"/>
        <w:spacing w:after="0" w:before="24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1.4. Краткое описание проекта (в том числе обоснование необходимости финансового обеспечения затрат, связанных с реализацией проекта (размера запрашиваемой субсидии).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after="0" w:before="24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1.5. Краткое описание производственного и организационного процесса реализации проекта.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after="0" w:before="24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1.6. Краткое описание стратегии продвижения реализованного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spacing w:after="0" w:before="24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after="0" w:before="24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 Команда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spacing w:after="0" w:before="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2.1. Описание членов команды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2.0" w:type="dxa"/>
        <w:jc w:val="left"/>
        <w:tblInd w:w="-8.000000000000014" w:type="dxa"/>
        <w:tblLayout w:type="fixed"/>
        <w:tblLook w:val="0400"/>
      </w:tblPr>
      <w:tblGrid>
        <w:gridCol w:w="2101"/>
        <w:gridCol w:w="1841"/>
        <w:gridCol w:w="1986"/>
        <w:gridCol w:w="3814"/>
        <w:tblGridChange w:id="0">
          <w:tblGrid>
            <w:gridCol w:w="2101"/>
            <w:gridCol w:w="1841"/>
            <w:gridCol w:w="1986"/>
            <w:gridCol w:w="38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ФИО/вакансия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Роль в проекте (ключевой/не ключевой)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Функционал в рамках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Форма участия (трудовой договор/договор гражданско-правового характера)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Сотрудник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Сотрудник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Сотрудники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156">
      <w:pPr>
        <w:widowControl w:val="0"/>
        <w:spacing w:after="0" w:before="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2.2. Сведения о наличии у работников заявителя, а также у привлекаемых ими специалистов опыта и соответствующих компетенций для реализации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3. Информация об аналогичных проектах, реализованных (реализуемых) на территории Российской Федерации или за рубежом.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15A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4. Календарный план реализации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3.0" w:type="dxa"/>
        <w:jc w:val="left"/>
        <w:tblInd w:w="-8.000000000000014" w:type="dxa"/>
        <w:tblLayout w:type="fixed"/>
        <w:tblLook w:val="0400"/>
      </w:tblPr>
      <w:tblGrid>
        <w:gridCol w:w="596"/>
        <w:gridCol w:w="1383"/>
        <w:gridCol w:w="3469"/>
        <w:gridCol w:w="1023"/>
        <w:gridCol w:w="1636"/>
        <w:gridCol w:w="1636"/>
        <w:tblGridChange w:id="0">
          <w:tblGrid>
            <w:gridCol w:w="596"/>
            <w:gridCol w:w="1383"/>
            <w:gridCol w:w="3469"/>
            <w:gridCol w:w="1023"/>
            <w:gridCol w:w="1636"/>
            <w:gridCol w:w="16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Решаемая задача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Мероприятие/мероприятия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Дата начала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Дата завершения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Ожидаемые итоги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17B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5. Проект сметы расходов на реализацию мероприятий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42.0" w:type="dxa"/>
        <w:jc w:val="left"/>
        <w:tblInd w:w="-8.000000000000014" w:type="dxa"/>
        <w:tblLayout w:type="fixed"/>
        <w:tblLook w:val="0400"/>
      </w:tblPr>
      <w:tblGrid>
        <w:gridCol w:w="454"/>
        <w:gridCol w:w="1858"/>
        <w:gridCol w:w="1604"/>
        <w:gridCol w:w="1691"/>
        <w:gridCol w:w="2278"/>
        <w:gridCol w:w="1857"/>
        <w:tblGridChange w:id="0">
          <w:tblGrid>
            <w:gridCol w:w="454"/>
            <w:gridCol w:w="1858"/>
            <w:gridCol w:w="1604"/>
            <w:gridCol w:w="1691"/>
            <w:gridCol w:w="2278"/>
            <w:gridCol w:w="18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Статья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Запланированные по смете расходы,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Оплата юридических, информационных, консультационных услуг и иные аналогичные расходы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Наименование расходов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Стоимость единицы </w:t>
              <w:br w:type="textWrapping"/>
              <w:t xml:space="preserve">(в 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Кол-во единиц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Общая стоимость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Расходы на проведение мероприятий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Наименование расходов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Стоимость единицы </w:t>
              <w:br w:type="textWrapping"/>
              <w:t xml:space="preserve">(в 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Кол-во единиц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Общая стоимость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оборудования и услуг для реализации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Наименование расходов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Стоимость единицы </w:t>
              <w:br w:type="textWrapping"/>
              <w:t xml:space="preserve">(в 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Кол-во единиц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Софинансирование</w:t>
              <w:br w:type="textWrapping"/>
              <w:t xml:space="preserve">(за весь период, в 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Запрашиваемая сумма субсидии, руб.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дополнительного оборудования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Наименование расходов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Стоимость единицы </w:t>
              <w:br w:type="textWrapping"/>
              <w:t xml:space="preserve">(в 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Кол-во единиц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Общая стоимость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Прочие расходы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Наименование расходов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Стоимость единицы </w:t>
              <w:br w:type="textWrapping"/>
              <w:t xml:space="preserve">(в 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Кол-во единиц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Общая стоимость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6. Прогноз выручки и оценка рисков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0"/>
        <w:spacing w:after="0" w:before="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6.1. Прогноз выручки по направлениям на 2022 и 2023 годы: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42.0" w:type="dxa"/>
        <w:jc w:val="left"/>
        <w:tblInd w:w="-8.000000000000014" w:type="dxa"/>
        <w:tblLayout w:type="fixed"/>
        <w:tblLook w:val="0400"/>
      </w:tblPr>
      <w:tblGrid>
        <w:gridCol w:w="3677"/>
        <w:gridCol w:w="796"/>
        <w:gridCol w:w="796"/>
        <w:gridCol w:w="4473"/>
        <w:tblGridChange w:id="0">
          <w:tblGrid>
            <w:gridCol w:w="3677"/>
            <w:gridCol w:w="796"/>
            <w:gridCol w:w="796"/>
            <w:gridCol w:w="44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Направления выручки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2022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2023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Итого, на срок развития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Общий объем выручки, тыс.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Вид продукта (услуги)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widowControl w:val="0"/>
        <w:spacing w:after="0" w:before="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6.2. Оценка рисков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3.999999999998" w:type="dxa"/>
        <w:jc w:val="left"/>
        <w:tblInd w:w="-8.000000000000014" w:type="dxa"/>
        <w:tblLayout w:type="fixed"/>
        <w:tblLook w:val="0400"/>
      </w:tblPr>
      <w:tblGrid>
        <w:gridCol w:w="646"/>
        <w:gridCol w:w="2767"/>
        <w:gridCol w:w="1844"/>
        <w:gridCol w:w="2095"/>
        <w:gridCol w:w="2422"/>
        <w:tblGridChange w:id="0">
          <w:tblGrid>
            <w:gridCol w:w="646"/>
            <w:gridCol w:w="2767"/>
            <w:gridCol w:w="1844"/>
            <w:gridCol w:w="2095"/>
            <w:gridCol w:w="2422"/>
          </w:tblGrid>
        </w:tblGridChange>
      </w:tblGrid>
      <w:tr>
        <w:trPr>
          <w:cantSplit w:val="0"/>
          <w:trHeight w:val="8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Вид риска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 Значимость наступления риска для реализации проекта (высокая, средняя, низкая)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Вероятность наступления,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Меры по предотвращению/ снижению риска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Политические, правовые, экономические (например, изменения в законодательстве, ситуация в экономике, рыночная конъюнктура и т.п.)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Экологические и природные (например, риски, связанные с экологией и природными условиями местности, с которой связана деятельность в рамках проекта)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Отраслевые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Финансовые, кредитные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Иные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6.3 Сезонность и туристский поток </w:t>
      </w:r>
      <w:r w:rsidDel="00000000" w:rsidR="00000000" w:rsidRPr="00000000">
        <w:rPr>
          <w:rtl w:val="0"/>
        </w:rPr>
      </w:r>
    </w:p>
    <w:tbl>
      <w:tblPr>
        <w:tblStyle w:val="Table10"/>
        <w:tblW w:w="9636.0" w:type="dxa"/>
        <w:jc w:val="left"/>
        <w:tblInd w:w="0.0" w:type="dxa"/>
        <w:tblLayout w:type="fixed"/>
        <w:tblLook w:val="0400"/>
      </w:tblPr>
      <w:tblGrid>
        <w:gridCol w:w="1407"/>
        <w:gridCol w:w="1938"/>
        <w:gridCol w:w="1566"/>
        <w:gridCol w:w="1466"/>
        <w:gridCol w:w="1750"/>
        <w:gridCol w:w="1509"/>
        <w:tblGridChange w:id="0">
          <w:tblGrid>
            <w:gridCol w:w="1407"/>
            <w:gridCol w:w="1938"/>
            <w:gridCol w:w="1566"/>
            <w:gridCol w:w="1466"/>
            <w:gridCol w:w="1750"/>
            <w:gridCol w:w="150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Сезонность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Текущее состояние 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(количество месяцев, периоды в году, когда объект функционирует)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Планируемые значения после реализации проекта 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(количество месяцев, периоды в году, когда объект будет функционировать после реализации проекта)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Туристский поток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туристов, посещающих объект в сезон/ежегодно, чел.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Планируемые значения после реализации проекта, чел.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dy6vkm" w:id="6"/>
    <w:bookmarkEnd w:id="6"/>
    <w:p w:rsidR="00000000" w:rsidDel="00000000" w:rsidP="00000000" w:rsidRDefault="00000000" w:rsidRPr="00000000" w14:paraId="00000227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7. Значения результатов предоставления субсидии, соответствующих целям предоставления субсидии</w:t>
      </w: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.</w:t>
      </w:r>
    </w:p>
    <w:p w:rsidR="00000000" w:rsidDel="00000000" w:rsidP="00000000" w:rsidRDefault="00000000" w:rsidRPr="00000000" w14:paraId="00000228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Результат(ы) предоставления субсидии (заполняются в соответствии с</w:t>
        <w:br w:type="textWrapping"/>
        <w:t xml:space="preserve">пунктом 30 Порядка) и их количественные значения.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44.0" w:type="dxa"/>
        <w:jc w:val="left"/>
        <w:tblInd w:w="-8.000000000000014" w:type="dxa"/>
        <w:tblLayout w:type="fixed"/>
        <w:tblLook w:val="0400"/>
      </w:tblPr>
      <w:tblGrid>
        <w:gridCol w:w="561"/>
        <w:gridCol w:w="5216"/>
        <w:gridCol w:w="3967"/>
        <w:tblGridChange w:id="0">
          <w:tblGrid>
            <w:gridCol w:w="561"/>
            <w:gridCol w:w="5216"/>
            <w:gridCol w:w="39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Результат предоставления субсидии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Количественное 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A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8. Раскрытие конфликта интересов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widowControl w:val="0"/>
        <w:spacing w:after="0" w:before="0" w:line="240" w:lineRule="auto"/>
        <w:ind w:firstLine="540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сотрудниками агентства,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widowControl w:val="0"/>
        <w:spacing w:after="0" w:before="0" w:line="240" w:lineRule="auto"/>
        <w:ind w:firstLine="567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9. Необходимая по мнению заявителя дополнительная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widowControl w:val="0"/>
        <w:spacing w:after="0" w:before="0" w:line="240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widowControl w:val="0"/>
        <w:spacing w:after="0" w:before="0" w:line="240" w:lineRule="auto"/>
        <w:ind w:firstLine="540"/>
        <w:jc w:val="both"/>
        <w:rPr>
          <w:rFonts w:ascii="PT Astra Serif" w:cs="PT Astra Serif" w:eastAsia="PT Astra Serif" w:hAnsi="PT Astra Serif"/>
        </w:rPr>
        <w:sectPr>
          <w:headerReference r:id="rId15" w:type="default"/>
          <w:headerReference r:id="rId16" w:type="first"/>
          <w:footerReference r:id="rId17" w:type="default"/>
          <w:footerReference r:id="rId18" w:type="first"/>
          <w:type w:val="nextPage"/>
          <w:pgSz w:h="16838" w:w="11906" w:orient="portrait"/>
          <w:pgMar w:bottom="851" w:top="567" w:left="1418" w:right="851" w:header="284" w:footer="720"/>
          <w:pgNumType w:start="1"/>
          <w:titlePg w:val="1"/>
        </w:sect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widowControl w:val="0"/>
        <w:rPr>
          <w:rFonts w:ascii="PT Astra Serif" w:cs="PT Astra Serif" w:eastAsia="PT Astra Serif" w:hAnsi="PT Astra Serif"/>
        </w:rPr>
        <w:sectPr>
          <w:type w:val="continuous"/>
          <w:pgSz w:h="16838" w:w="11906" w:orient="portrait"/>
          <w:pgMar w:bottom="851" w:top="567" w:left="1418" w:right="851" w:header="284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widowControl w:val="0"/>
        <w:shd w:fill="ffffff" w:val="clear"/>
        <w:tabs>
          <w:tab w:val="left" w:pos="0"/>
          <w:tab w:val="left" w:pos="1245"/>
        </w:tabs>
        <w:spacing w:after="0" w:before="0" w:line="360" w:lineRule="auto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Приложение № 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widowControl w:val="0"/>
        <w:spacing w:after="0" w:before="0" w:line="240" w:lineRule="auto"/>
        <w:ind w:left="4536" w:firstLine="0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к Порядку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развитие туристической инфраструктуры и инфраструктуры туризма</w:t>
        <w:br w:type="textWrapping"/>
        <w:t xml:space="preserve">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before="0" w:line="252.00000000000003" w:lineRule="auto"/>
        <w:jc w:val="both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line="252.00000000000003" w:lineRule="auto"/>
        <w:jc w:val="right"/>
        <w:rPr>
          <w:rFonts w:ascii="PT Astra Serif" w:cs="PT Astra Serif" w:eastAsia="PT Astra Serif" w:hAnsi="PT Astra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252.00000000000003" w:lineRule="auto"/>
        <w:jc w:val="center"/>
        <w:rPr>
          <w:rFonts w:ascii="PT Astra Serif" w:cs="PT Astra Serif" w:eastAsia="PT Astra Serif" w:hAnsi="PT Astra Serif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КРИТЕРИИ ОЦЕНКИ ЗАЯВОК</w:t>
      </w:r>
      <w:r w:rsidDel="00000000" w:rsidR="00000000" w:rsidRPr="00000000">
        <w:rPr>
          <w:rtl w:val="0"/>
        </w:rPr>
      </w:r>
    </w:p>
    <w:tbl>
      <w:tblPr>
        <w:tblStyle w:val="Table12"/>
        <w:tblW w:w="9840.0" w:type="dxa"/>
        <w:jc w:val="left"/>
        <w:tblInd w:w="54.0" w:type="dxa"/>
        <w:tblLayout w:type="fixed"/>
        <w:tblLook w:val="0400"/>
      </w:tblPr>
      <w:tblGrid>
        <w:gridCol w:w="5895"/>
        <w:gridCol w:w="2118"/>
        <w:gridCol w:w="1827"/>
        <w:tblGridChange w:id="0">
          <w:tblGrid>
            <w:gridCol w:w="5895"/>
            <w:gridCol w:w="2118"/>
            <w:gridCol w:w="1827"/>
          </w:tblGrid>
        </w:tblGridChange>
      </w:tblGrid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0"/>
              <w:spacing w:after="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Критерий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0"/>
              <w:spacing w:after="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Источник информации для оценки заявки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0"/>
              <w:spacing w:after="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Максимальное количество баллов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after="0" w:before="0" w:line="252.00000000000003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(от 0 баллов)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spacing w:after="0" w:before="0" w:line="19" w:lineRule="auto"/>
        <w:ind w:firstLine="227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40.0" w:type="dxa"/>
        <w:jc w:val="left"/>
        <w:tblInd w:w="54.0" w:type="dxa"/>
        <w:tblLayout w:type="fixed"/>
        <w:tblLook w:val="0400"/>
      </w:tblPr>
      <w:tblGrid>
        <w:gridCol w:w="5895"/>
        <w:gridCol w:w="2118"/>
        <w:gridCol w:w="1827"/>
        <w:tblGridChange w:id="0">
          <w:tblGrid>
            <w:gridCol w:w="5895"/>
            <w:gridCol w:w="2118"/>
            <w:gridCol w:w="1827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0"/>
              <w:spacing w:after="0" w:before="0" w:line="240" w:lineRule="auto"/>
              <w:ind w:firstLine="709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3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0"/>
              <w:spacing w:after="160" w:before="0" w:line="252.00000000000003" w:lineRule="auto"/>
              <w:jc w:val="center"/>
              <w:rPr>
                <w:rFonts w:ascii="PT Astra Serif" w:cs="PT Astra Serif" w:eastAsia="PT Astra Serif" w:hAnsi="PT Astra Serif"/>
                <w:sz w:val="32"/>
                <w:szCs w:val="32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32"/>
                <w:szCs w:val="32"/>
                <w:rtl w:val="0"/>
              </w:rPr>
              <w:t xml:space="preserve">Общие критерии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1. Проект будет способствовать увеличению количества туристов: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1.1. Способствует, но имеются естественные ограничения для маломобильных граждан, лиц с ограниченными физическими способностями - 0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1.2. Способствует, обеспечены условия пребывания маломобильных граждан - 15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1.3. Способствует, соблюдены требования по организации доступной среды - 25 баллов.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PT Astra Serif" w:cs="PT Astra Serif" w:eastAsia="PT Astra Serif" w:hAnsi="PT Astra Serif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пункты 1.2, 1.4, 7 характеристики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2. Проект взаимосвязан с туристскими маршрутами, туристскими ресурсами, его реализация даст прирост их посещаемости: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2.1. Не связан - 0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2.2. Интегрирован с туристскими ресурсами и туристическими маршрутами, но не является частью туристического маршрута - 7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2.3. Является неотъемлемой частью связанного туристического маршрута - 20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3. Риски реализации проекта: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3.1. Риски описаны не полностью (поверхностно), оценка рисков нереалистична (занижена), планируемые меры снижения (предотвращения) рисков нецелесообразны, у члена комиссии есть существенные замечания (комментарии) – 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3.2. Риски описаны не полностью, оценка рисков в целом реалистична, планируемые меры снижения/предотвращения рисков целесообразны, но у эксперта есть незначительные замечания (комментарий) 5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3.3. Риски описаны подробно и исчерпывающе, оценка рисков реалистична, планируемые меры снижения/предотвращения рисков целесообразны - 12 баллов.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6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4. Логическая связность и реализуемость проекта: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4.1. В проекте (характеристике проекта) имеются несущественные ошибки в описании мероприятий - 3 балла;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4.2. 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детализирован, мероприятия полностью соответствуют условиям конкурсного отбора и обеспечивают решение поставленных задач и достижение результатов - 7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пункты 1.1, 1.2, 7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5. Обоснованность и реалистичность бюджета: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5.1. Предполагаемые расходы не соответствуют мероприятиям проекта и (или) условиям конкурсного отбора – 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5.2. Планируемые расходы следуют из мероприятий и обоснованы, однако не все детализированы - 2 балла;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5.3. В бюджете проекта отсутствуют расходы, непосредственно не связанные с его реализацией, представлена детализация всех предполагаемых расходов– 3 балла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6. Фактический вклад собственных средств заявителя в реализацию проекта: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отношение собственных вложенных средств заявителя к сумме средств субсидии, в процентах, составляет: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6.1. 30 к 70 - 0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6.2. 50 к 50 —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6.3. 60 к 40 —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6.4. 70 к 30 — 25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after="0" w:before="0" w:line="240" w:lineRule="auto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заявка, представленная по форме согласно приложению №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 Порядку; сопроводительное письмо, представленное по форме согласно приложению №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0"/>
              <w:spacing w:after="159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 Порядку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7. Наличие у заявителя реализованных проектов по тематике заявленных мероприятий: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7.1. Отсутствие опыта в сфере деятельности и реализованных проектов – 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7.2. Опыт до 1 года или 1 реализованный проект – 5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7.3. Опыт 1 – 3 года или 1 – 3 реализованных проекта – 7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7.4. Опыт от 3 лет или более</w:t>
              <w:br w:type="textWrapping"/>
              <w:t xml:space="preserve">3 реализованных проектов – 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пункты 2.1, 2.2 характеристики проекта и иные документы, представленные в составе заявки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8. Сезонность: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8.1 Если реализация проекта увеличивает продолжительность сезона на 10% - 10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20% - 22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50% - 30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8.2 Проект предполагает круглогодичное использование (за исключением обустройства бассейнов) — 50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пункт 6.3 характеристики проекта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9. Увеличение туристского потока (для проектов, реализация которых началась до марта 2022 года):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 10% - 3 балла;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 30% - 10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 50% - 20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 100% - 40 баллов.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9.1 Увеличение туристского потока: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 1000 человек — 3 балла;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 3000 человек — 20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более 5000 человек — 40 баллов.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rtl w:val="0"/>
              </w:rPr>
              <w:t xml:space="preserve">пункт 6.3 характеристики проекта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Критерии группы «Развитие туристической инфраструктуры»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Обустройство пляжных территорий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10. Наличие легкодоступных стоек (щитов) с навешенными на них спасательными кругами и "концами Александрова" на береговой части пляжа не далее 5 метров от воды через каждые 50 метров - 3 балла за каждый щит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11. Установка дополнительных спасательных постов: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Каждый последующий установленный спасательный пост без дополнительного оснащения — 2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11.1 Каждый последующий спасательный пост с аптечкой и наблюдательным оборудованием — 7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12. Установка туалетов (биотуалеты, химические туалеты не учитываются), обязательно не менее 1 объекта на пляжной территории: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12.1 Установка дополнительных туалетов — 25 баллов за каждый установленный объект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13. Кабины для переодевания, обязательно не менее 1 объекта на пляжной территории.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13.1 За каждый дополнительный установленный объект (расстояние между объектами - не более 100 м):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Двухсекционная кабина — 8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Четырехсекционная кабина — 17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Шестисекционная кабина — 22 балла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14. Душ, обязательно не менее 1 объекта на пляжной территории.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14.1 За каждый установленный дополнительный объект (расстояние между объектами - не более 100 м):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 крана — 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 крана — 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15. Урны для сбора твердых бытовых отходов: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Раздельный сбор отходов (договор с ПЭО) – 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16. Обеспечение не менее 40% активной пляжной площади для свободного расположения пляжных принадлежностей посетителей пляжа - 20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1.5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17. Обеспечение проходными дорожками, пандусом для спуска в воду для инвалидов - 25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18. Обеспечение проходными дорожками и другими удобствами: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создание выделенной зоны для бега —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создание выделенной зоны для велосипедов — 18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19. Приобретение пляжных зонтов и шезлонгов (для проката) - 10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20. Наличие пунктов питания и развлечений (из легких конструкций).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20.1 При установке дополнительного пункта питания на 20 посадочных мест — 10 баллов.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20.2 При установке дополнительного пункта питания на 40 посадочных мест — 22 балла.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21. Организация передвижной торговли (разносчики) - 1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22. Наличие оборудованных детских зон.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22.1 За каждый оборудованный объект в детской зоне: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качалки на пружине — 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качели-балансиры — 8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маятниковые качели — 11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маятниковые качели для детей меньше 3-х лет — 11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качели-карусели — 13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консольные качели — 13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детский городок — 25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детская горка — 17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детский бассейн с шарами – 10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иной тип оборудования для детских зон — от 3 до 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23. Наличие парковки.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23.1 Дополнительные бесплатные места для автомобилей лиц с ограниченными возможностями здоровья (больше 5) –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23.2 Парковка: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для 40 автомобилей —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для 50 и более автомобилей — 25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24. Установка перголы - 15 баллов за каждый установленный объект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25. Наличие обособленных спортивных зон с необходимым снаряжением и оборудованием для занятий пляжным волейболом, бадминтоном и другими видами спорта: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площадка для воркаута —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площадка для пляжного футбола, регби –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площадка для пляжного волейбола, тенниса, бадминтона — 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площадка для иных видов спорта — от 3 до 15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26. Наличие обособленных спортивных зон с необходимым уровнем безопасности для спортивных аттракционов, батута, надувных аттракционов и других: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зона со спортивными аттракционами —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зона с батутами — 12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зона с надувными аттракционами — 17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27. Обособленные временные водные базы для моторных и безмоторных водных видов спорта (катамараны, водные лыжи, серфинг, скутеры, лодки, сапсёрфинг) - 15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28. Оборудование участков акватории для купания детей и для лиц, не умеющих плавать, с глубинами не более 1,3 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 площади от 10% и более — 15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29. Обозначение участков для купания: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линией поплавков, закрепленных на тросах или другим доступным способом — от 3 до 10 баллов за каждый участок дополнительный участок, в зависимости от сложности устанавливаемого оборудования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противоакульей сетки — 15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30. Установка информационных стендов.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30.1 С исторической, историко-краеведческой, природно-экологической информацией – 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31. Установка питьевых фонтанчиков от водопроводной сети – 7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32. Приобретение оборудования для очистки песка — 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8"/>
                <w:szCs w:val="28"/>
                <w:rtl w:val="0"/>
              </w:rPr>
              <w:t xml:space="preserve">Критерии группы «Развитие туристической инфраструктуры»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Обеспечение эксплуатации объектов туристского показа, приобретение оборудования для туристско-информационных центров, приобретение оборудования для пунктов проката, приобретение оборудования для детских комплексов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33. Обеспечение эксплуатации объектов туристского показа.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33.1 Установка информационных стендов: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 исторической, историко-краеведческой, природно-экологической информацией – 5 баллов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33.2 Приобретение оборудования для проведения выставок графики — 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информационных табло – 4 балла;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озеленение территории – 15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биотуалетов – 20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урн – 10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фотозон – 6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террасы — 20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ограждений и пешеходных тропинок — 25 баллов;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наблюдательное оборудование (например: телескопы разной мощности, стационарные/переносные бинокли) — от 5 до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пергол —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оборудования для очистки песка — 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34. Оборудование для Туристско-информационных центров: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некапитального модуля – 30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оргтехники: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персональный компьютер, не более 5 единиц — 3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лазерный принтер, не более 2 единиц — 4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струйный принтер, не более 4 единиц — 3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расходных материалов для обеспечения деятельности Туристско-информационных центров –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санузлов – 10 баллов за каждый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проектора и экрана для демонстрации – 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коляски для маломобильных граждан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портативных голосовых переводчиков – 3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аптечки первой помощи – 4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навигатора – 4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средств связи (кроме телефонов и смартфонов) – 7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1.5,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35. Оборудование и техника для пунктов проката: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палаток, гамаков, надувных матрасов, накомарников (не менее 10 объектов) –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газовых печей, мангалов (не менее 5 объектов) – 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квадроцикла – 30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мотоцикла – 25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альпинистского снаряжения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оборудования для серфинга и сапсёрфинга – 10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велосипедов (не менее 10 объектов) – 10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оборудования для рафтинга – 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36. Оборудование детских комплексов: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детской площадки на базе отдыха/у места туристского показа в составе: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качалки на пружине — 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качели-балансиры — 8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маятниковые качели — 11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маятниковые качели для детей меньше 3-х лет — 11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качели-карусели — 13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консольные качели — 13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детский городок — 25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детская горка — 17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батутов – 6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детских надувных аттракционов – 8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надувных бассейнов с шарами — 10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надувных аквапарков - 15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озеленение территории – 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Обустройство бассейнов*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37. Приобретение систем подогрева, с учетом площади зеркала водной поверхности: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электронагревателя – 10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теплового насоса (не менее 10 кВт) – 9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печи для нагрева – 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газового оборудования для нагрева – 8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солнечных коллекторов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покрывала – 3 балла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widowControl w:val="0"/>
              <w:spacing w:after="159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38. Приобретение теплообменных устройств: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теплообменных устройств (колба со змеевиком и подключение к ЦО) – 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widowControl w:val="0"/>
              <w:spacing w:after="159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39. Приобретение мобильных погружных систем для лиц с ОВЗ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подъемника для бассейна – 50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Разработка новых туристских маршрутов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40. Маркировка: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оборудования для освещения –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услуг по маркировке маршрута – 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41. Навигация: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маршрутных табличек – 12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создание электронного гида — 15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42. Обеспечение безопасности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фальшфейеров – 3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индивидуальных наборов выживания – 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аптечек первой помощи – 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спасательных устройств –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защитных устройств – 25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спасательных кнопок – 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43. Организация выделенных зон отдыха: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приобретение и установка некапитальных пунктов питания –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организация пространства для приема пищи – 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туалетов (биотуалеты, химические туалеты не учитываются) – 15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создание площадки (приобретение настилов) для установки палаток – 5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домиков на дереве – 10 баллов за каждый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информационных стендов: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 исторической, историко-краеведческой, природно-экологической информацией – 5 баллов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настилов для предотвращения эрозии почвы –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пешеходных дорожек с твердым покрытием –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перехода через водные преграды – 7 баллов за каждый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подвесных мостов и площадок – 20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оборудования для облегчения спуска и подъема – 11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установка кормушек для животных – 3 балла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вендинговые автоматы для прикорма животных – 7 баллов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раздельный сбор отходов – 15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Электронные путеводители по туристским маршрутам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44. Разработка приложения для аудиогидов - 40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45. Создание материалов для аудиогидов – 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46. Закупка аудиогидов (не менее 15 единиц) – 30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47. Закупка оборудования для обеспечения функционирования аудиогидов – 15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widowControl w:val="0"/>
              <w:spacing w:after="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Организация доступной среды у мест туристского показа, на туристских маршрутах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48. Оборудование пандусов – 20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49. Оборудование подъемников – 30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50. Адаптационные работы – 60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C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51. Создание безбарьерной среды: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widowControl w:val="0"/>
              <w:spacing w:after="0" w:before="0" w:line="240" w:lineRule="auto"/>
              <w:jc w:val="both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создание безбарьерной среды для лиц с ограниченными возможностями здоровья по слуху и зрению – 30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пункт 1.4, 5 характеристики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widowControl w:val="0"/>
              <w:spacing w:after="160" w:before="0" w:line="240" w:lineRule="auto"/>
              <w:jc w:val="center"/>
              <w:rPr>
                <w:rFonts w:ascii="PT Astra Serif" w:cs="PT Astra Serif" w:eastAsia="PT Astra Serif" w:hAnsi="PT Astra Serif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3">
      <w:pPr>
        <w:widowControl w:val="0"/>
        <w:tabs>
          <w:tab w:val="left" w:pos="735"/>
        </w:tabs>
        <w:spacing w:after="0" w:before="0" w:line="240" w:lineRule="auto"/>
        <w:jc w:val="both"/>
        <w:rPr>
          <w:rFonts w:ascii="PT Astra Serif" w:cs="PT Astra Serif" w:eastAsia="PT Astra Serif" w:hAnsi="PT Astra Serif"/>
          <w:sz w:val="28"/>
          <w:szCs w:val="28"/>
          <w:highlight w:val="yellow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widowControl w:val="0"/>
        <w:tabs>
          <w:tab w:val="left" w:pos="735"/>
        </w:tabs>
        <w:spacing w:after="0" w:before="0" w:line="240" w:lineRule="auto"/>
        <w:ind w:firstLine="709"/>
        <w:jc w:val="both"/>
        <w:rPr>
          <w:rFonts w:ascii="PT Astra Serif" w:cs="PT Astra Serif" w:eastAsia="PT Astra Serif" w:hAnsi="PT Astra Serif"/>
          <w:highlight w:val="yellow"/>
        </w:rPr>
      </w:pP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*Если площадь водного зеркала бассейна, обустраиваемого для круглогодичного использования,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widowControl w:val="0"/>
        <w:tabs>
          <w:tab w:val="left" w:pos="735"/>
        </w:tabs>
        <w:spacing w:after="0" w:before="0" w:line="240" w:lineRule="auto"/>
        <w:ind w:firstLine="709"/>
        <w:jc w:val="both"/>
        <w:rPr>
          <w:rFonts w:ascii="PT Astra Serif" w:cs="PT Astra Serif" w:eastAsia="PT Astra Serif" w:hAnsi="PT Astra Serif"/>
          <w:highlight w:val="yellow"/>
        </w:rPr>
      </w:pP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а) до 10 м</w:t>
      </w: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, то к пунктам 37, 38, 39 настоящего приложения применяется коэффициент — 1,0;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widowControl w:val="0"/>
        <w:tabs>
          <w:tab w:val="left" w:pos="735"/>
        </w:tabs>
        <w:spacing w:after="0" w:before="0" w:line="240" w:lineRule="auto"/>
        <w:ind w:firstLine="709"/>
        <w:jc w:val="both"/>
        <w:rPr>
          <w:rFonts w:ascii="PT Astra Serif" w:cs="PT Astra Serif" w:eastAsia="PT Astra Serif" w:hAnsi="PT Astra Serif"/>
          <w:highlight w:val="yellow"/>
        </w:rPr>
      </w:pP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б) от 11 до 50 м</w:t>
      </w: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, то к пунктам 37, 38, 39 настоящего приложения  применяется коэффициент — 1,2.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widowControl w:val="0"/>
        <w:tabs>
          <w:tab w:val="left" w:pos="735"/>
        </w:tabs>
        <w:spacing w:after="0" w:before="0" w:line="240" w:lineRule="auto"/>
        <w:ind w:firstLine="709"/>
        <w:jc w:val="both"/>
        <w:rPr>
          <w:rFonts w:ascii="PT Astra Serif" w:cs="PT Astra Serif" w:eastAsia="PT Astra Serif" w:hAnsi="PT Astra Serif"/>
          <w:highlight w:val="yellow"/>
        </w:rPr>
      </w:pP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в) от 51 до 70 м</w:t>
      </w: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, то к пунктам 37, 38, 39 настоящего приложения  применяется коэффициент — 1,5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widowControl w:val="0"/>
        <w:tabs>
          <w:tab w:val="left" w:pos="735"/>
        </w:tabs>
        <w:spacing w:after="0" w:before="0" w:line="240" w:lineRule="auto"/>
        <w:ind w:firstLine="709"/>
        <w:jc w:val="both"/>
        <w:rPr>
          <w:rFonts w:ascii="PT Astra Serif" w:cs="PT Astra Serif" w:eastAsia="PT Astra Serif" w:hAnsi="PT Astra Serif"/>
          <w:highlight w:val="yellow"/>
        </w:rPr>
      </w:pP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г) от 71 до 100 м</w:t>
      </w: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PT Astra Serif" w:cs="PT Astra Serif" w:eastAsia="PT Astra Serif" w:hAnsi="PT Astra Serif"/>
          <w:sz w:val="18"/>
          <w:szCs w:val="18"/>
          <w:rtl w:val="0"/>
        </w:rPr>
        <w:t xml:space="preserve">, то к пунктам 37, 38, 39 настоящего приложения  применяется коэффициент — 1,7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widowControl w:val="0"/>
        <w:tabs>
          <w:tab w:val="left" w:pos="735"/>
        </w:tabs>
        <w:spacing w:after="0" w:before="0" w:line="240" w:lineRule="auto"/>
        <w:ind w:firstLine="709"/>
        <w:jc w:val="both"/>
        <w:rPr>
          <w:rFonts w:ascii="PT Astra Serif" w:cs="PT Astra Serif" w:eastAsia="PT Astra Serif" w:hAnsi="PT Astra Serif"/>
          <w:sz w:val="18"/>
          <w:szCs w:val="18"/>
        </w:rPr>
        <w:sectPr>
          <w:headerReference r:id="rId19" w:type="default"/>
          <w:headerReference r:id="rId20" w:type="first"/>
          <w:footerReference r:id="rId21" w:type="default"/>
          <w:footerReference r:id="rId22" w:type="first"/>
          <w:type w:val="nextPage"/>
          <w:pgSz w:h="16838" w:w="11906" w:orient="portrait"/>
          <w:pgMar w:bottom="851" w:top="567" w:left="1418" w:right="851" w:header="284" w:footer="720"/>
          <w:pgNumType w:start="1"/>
          <w:titlePg w:val="1"/>
        </w:sect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18"/>
          <w:szCs w:val="18"/>
          <w:u w:val="none"/>
          <w:rtl w:val="0"/>
        </w:rPr>
        <w:t xml:space="preserve">д) от 100 м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18"/>
          <w:szCs w:val="18"/>
          <w:u w:val="none"/>
          <w:vertAlign w:val="superscript"/>
          <w:rtl w:val="0"/>
        </w:rPr>
        <w:t xml:space="preserve">2</w:t>
      </w:r>
      <w:r w:rsidDel="00000000" w:rsidR="00000000" w:rsidRPr="00000000">
        <w:rPr>
          <w:rFonts w:ascii="PT Astra Serif" w:cs="PT Astra Serif" w:eastAsia="PT Astra Serif" w:hAnsi="PT Astra Serif"/>
          <w:color w:val="000000"/>
          <w:sz w:val="18"/>
          <w:szCs w:val="18"/>
          <w:u w:val="none"/>
          <w:rtl w:val="0"/>
        </w:rPr>
        <w:t xml:space="preserve">, то к пунктам 37, 38, 39 настоящего приложения  применяется коэффициент — 1,8.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pacing w:after="0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Требования к организациям и перечень документов, представляемых организациями для подтверждения их соответствия указанным требованиям.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none"/>
          <w:rtl w:val="0"/>
        </w:rPr>
        <w:t xml:space="preserve">К участию в конкурсном отборе допускаются заявители, которые соответствуют следующим требованиям на 1 число месяца, предшествующего месяцу проведения конкурсного отбора: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none"/>
          <w:rtl w:val="0"/>
        </w:rPr>
        <w:t xml:space="preserve"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none"/>
          <w:rtl w:val="0"/>
        </w:rPr>
        <w:t xml:space="preserve"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none"/>
          <w:rtl w:val="0"/>
        </w:rPr>
        <w:t xml:space="preserve">заявители не получают средства из краевого бюджета на основании иных нормативных правовых актов на цели, указанные в пункте 2 настоящего Порядка;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none"/>
          <w:rtl w:val="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 заявителе - индивидуальном предпринимателе;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none"/>
          <w:rtl w:val="0"/>
        </w:rPr>
        <w:t xml:space="preserve">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u w:val="none"/>
          <w:rtl w:val="0"/>
        </w:rPr>
        <w:t xml:space="preserve"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after="0" w:before="0" w:lineRule="auto"/>
        <w:ind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Результаты предоставления гранта: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30. Результатами предоставления субсидии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30.1. Для направления предоставления субсидии, указанного в подпункте «а» пункта 2 настоящего Порядка: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а) количество новых рабочих мест;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б) количество установленных спасательных вышек;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в) количество установленных душевых кабин;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г) количество установленных раздевалок;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д) прирост количества туристов;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е) увеличение налоговых отчислений;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ж) количество пляжных территорий, обустроенных в соответствии с требованиями национального стандарта Российской Федерации</w:t>
        <w:br w:type="textWrapping"/>
        <w:t xml:space="preserve">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30.2. Для направлений предоставления субсидии, указанных в подпункте «б» пункта 2 настоящего Порядка: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30.2.1. По направлению, указанному в абзаце втором подпункта «б» пункта 2 настоящего Порядка: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30.2.1.1. Обеспечение эксплуатации объектов туристского показа: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а) количество обустроенных объектов туристского показа;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б) установка информационных стендов;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в) установка биотуалетов;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г) установка урн;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д) увеличение налоговых отчислений;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е) прирост количества туристов;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30.2.1.2. Приобретение оборудования для туристско-информационного центра: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а) количество туристско-информационных центров, для которых приобретается оборудование;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б) создание новых рабочих мест;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в) прирост количества туристов;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30.2.1.3 .Приобретение оборудования и техники для пунктов проката: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а) количество пунктов проката, обеспеченных новоприобретенной техникой и оборудованием;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б) создание новых рабочих мест;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в) увеличение налоговых отчислений;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30.2.1.4. Оборудование детских комплексов: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а) количество детских комплексов, обеспеченных новым оборудованием;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б) количество приобретенного оборудования для детских комплексов;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в) прирост количества туристов;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г) создание новых рабочих мест;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д) увеличение налоговых отчислений;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after="0" w:before="0" w:lineRule="auto"/>
        <w:ind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Правила рассмотрения и оценки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widowControl w:val="0"/>
        <w:tabs>
          <w:tab w:val="left" w:pos="735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Поступившие заявки оцениваются комиссией по группам: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«Развитие туристической инфраструктуры» - для проектов, реализуемых по направлению предоставления субсидии, указанному в подпункте «а» пункта 2 настоящего Порядка;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«Развитие инфраструктуры туризма Приморского края» - для проектов, реализуемых по направлениям предоставления субсидии, указанным в подпункте «б» пункта 2 настоящего Порядка.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widowControl w:val="0"/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Минимальная сумма баллов для прохождения конкурсного отбора для проектов группы «Развитие туристической инфраструктуры» составляет 40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widowControl w:val="0"/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Минимальная сумма баллов для прохождения конкурсного отбора для проектов группы «Развитие инфраструктуры туризма Приморского края» составляет 20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widowControl w:val="0"/>
        <w:tabs>
          <w:tab w:val="left" w:pos="735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Принятие решения о признании заявителей победителями конкурсного отбора осуществляется комиссией на основании оценки заявки и прилагаемых к ней документов (далее — оценка заявок) в соответствии с критериями конкурсного отбора, приведенными в приложении № 4 к настоящему Порядку (далее — критерии).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widowControl w:val="0"/>
        <w:tabs>
          <w:tab w:val="left" w:pos="735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По каждому критерию заявителю начисляются баллы в соответствии с приложением № 4 к настоящему Порядку. Итоговая оценка каждой заявки определяется путем суммирования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widowControl w:val="0"/>
        <w:tabs>
          <w:tab w:val="left" w:pos="735"/>
        </w:tabs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Победители конкурсного отбора определяются по наибольшему количеству набранных в своей группе баллов путем ранжирования заявок в порядке уменьшения присвоенной им итоговой оценки. В случае равенства баллов победившим в конкурсе признается заявитель, представивший заявку и прилагаемые к ней документы, указанные в пункте 12 настоящего Порядка, в более раннюю дату.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5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Порядок отзыва заявок, порядок внесения изменений в заявки организаций: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tabs>
          <w:tab w:val="left" w:pos="0"/>
        </w:tabs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Заявитель вправе отозвать свою заявку в любое время до начала процедуры ее рассмотрения агентством.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5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Уведомление об отзыве заявки может быть подано заявителем в форме электронного документа или в бумажном виде.</w:t>
      </w:r>
    </w:p>
    <w:p w:rsidR="00000000" w:rsidDel="00000000" w:rsidP="00000000" w:rsidRDefault="00000000" w:rsidRPr="00000000" w14:paraId="00000400">
      <w:pPr>
        <w:spacing w:after="0" w:before="0" w:lineRule="auto"/>
        <w:ind w:firstLine="4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after="0" w:before="0" w:lineRule="auto"/>
        <w:ind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 Срок, в течение которого организация, прошедшая конкурс, должна подписать соглашение о предоставлении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субсидии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конкурсного отбора в течение пяти дней со дня получения уведомления об итогах конкурсного отбора на сайте агентства представляет в адрес агентства информацию и реквизиты созданной учетной записи в государственной интегрированной информационной системе управления общественными финансами «Электронный бюджет».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"/>
        </w:tabs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неподписания победителем конкурсного отбора соглашения в течение пяти рабочих дней со дня его формирования и размещения агентством в государственной интегрированной информационной системе управления общественными финансами «Электронный бюджет», победитель конкурсного отбора считается уклонившимся от подписания соглашения, субсидия ему не предоставляется.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after="0" w:before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 Дата размещения результатов конкурса на странице официального сайта, на котором обеспечивается проведение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Решение конкурсной комиссии о признании заявителей победителями конкурсного отбора оформляется протоколом оценки заявок.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Протокол оценки заявок должен содержать следующие сведения: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дата, время и место проведения рассмотрения заявок;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дата, время и место оценки заявок;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информация о заявителях, заявки которых были рассмотрены;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последовательность оценки заявок, присвоенные заявкам значения по каждому из предусмотренных критериев, принятое на основании результатов оценки заявок решение о присвоении таким заявкам порядковых номеров;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/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rtl w:val="0"/>
        </w:rPr>
        <w:t xml:space="preserve">наименование заявителей, признанных победителями конкурсного отбора в каждой 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widowControl w:val="0"/>
        <w:tabs>
          <w:tab w:val="left" w:pos="0"/>
        </w:tabs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color w:val="000000"/>
          <w:sz w:val="28"/>
          <w:szCs w:val="28"/>
          <w:highlight w:val="white"/>
          <w:rtl w:val="0"/>
        </w:rPr>
        <w:t xml:space="preserve">Агентство в течение трех рабочих дней со дня получения протокола оценки заявок осуществляет расчет размера субсидии в соответствии</w:t>
        <w:br w:type="textWrapping"/>
        <w:t xml:space="preserve">с пунктом 5 настоящего Порядка и издает приказ об итогах конкурсного отбора, в котором указываются получатели субсидии и размер предоставляемой субсидии.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567" w:left="1418" w:right="851" w:header="284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T Astra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9.xml"/><Relationship Id="rId11" Type="http://schemas.openxmlformats.org/officeDocument/2006/relationships/header" Target="header4.xml"/><Relationship Id="rId22" Type="http://schemas.openxmlformats.org/officeDocument/2006/relationships/footer" Target="footer7.xml"/><Relationship Id="rId10" Type="http://schemas.openxmlformats.org/officeDocument/2006/relationships/footer" Target="footer4.xml"/><Relationship Id="rId21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eader" Target="header7.xml"/><Relationship Id="rId14" Type="http://schemas.openxmlformats.org/officeDocument/2006/relationships/footer" Target="footer8.xml"/><Relationship Id="rId17" Type="http://schemas.openxmlformats.org/officeDocument/2006/relationships/footer" Target="footer2.xml"/><Relationship Id="rId16" Type="http://schemas.openxmlformats.org/officeDocument/2006/relationships/header" Target="header5.xml"/><Relationship Id="rId5" Type="http://schemas.openxmlformats.org/officeDocument/2006/relationships/styles" Target="styles.xml"/><Relationship Id="rId19" Type="http://schemas.openxmlformats.org/officeDocument/2006/relationships/header" Target="header8.xml"/><Relationship Id="rId6" Type="http://schemas.openxmlformats.org/officeDocument/2006/relationships/header" Target="header2.xml"/><Relationship Id="rId18" Type="http://schemas.openxmlformats.org/officeDocument/2006/relationships/footer" Target="footer3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